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 установлении Перечня должностных лиц,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полномоченных обжаловать </w:t>
        <w:br/>
        <w:t xml:space="preserve">от имени Федеральной службы по надзору в сфере транспорта </w:t>
        <w:br/>
        <w:t xml:space="preserve">и ее территориальных органов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постановление, определение по делу </w:t>
        <w:br/>
        <w:t xml:space="preserve">об административном п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равонарушении,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решение по жалобе на такие постановление или определение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center"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center"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 частью 6 статьи 30.1 Кодекса Российской Федерации </w:t>
        <w:br/>
        <w:t xml:space="preserve">об административных правонарушениях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р и к а з ы в а 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8"/>
        <w:jc w:val="both"/>
        <w:spacing w:line="276" w:lineRule="auto"/>
        <w:rPr>
          <w:rFonts w:eastAsia="Calibri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Установить Перечень должностных лиц,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уполномоченных обжаловать </w:t>
        <w:br/>
        <w:t xml:space="preserve">от имени Федеральной службы по надзору в сфере транспорта </w:t>
        <w:br/>
        <w:t xml:space="preserve">и ее территориальных органов постановление, определение по делу </w:t>
        <w:br/>
        <w:t xml:space="preserve">об административном правонарушении, решение по жалобе на такие постановление или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определение,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согласно приложению к настоящему приказу.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line="276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line="276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line="276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highlight w:val="none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Руководитель                                                                                                       В.Б. Гулин</w:t>
      </w:r>
      <w:r>
        <w:rPr>
          <w:rFonts w:ascii="Times New Roman" w:hAnsi="Times New Roman" w:eastAsia="Times New Roman" w:cs="Times New Roman"/>
        </w:rPr>
      </w:r>
      <w:r/>
    </w:p>
    <w:p>
      <w:pPr>
        <w:shd w:val="nil"/>
      </w:pPr>
      <w:r>
        <w:br w:type="page" w:clear="all"/>
      </w:r>
      <w:r/>
    </w:p>
    <w:p>
      <w:pPr>
        <w:contextualSpacing/>
        <w:ind w:left="0" w:right="0" w:firstLine="708"/>
        <w:jc w:val="righ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</w:p>
    <w:p>
      <w:pPr>
        <w:contextualSpacing/>
        <w:ind w:left="0" w:right="0" w:firstLine="708"/>
        <w:jc w:val="righ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к приказу Ространснадзора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</w:p>
    <w:p>
      <w:pPr>
        <w:contextualSpacing/>
        <w:ind w:left="0" w:right="0" w:firstLine="708"/>
        <w:jc w:val="right"/>
        <w:spacing w:line="276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от ____________ №_______________ 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contextualSpacing/>
        <w:ind w:left="0" w:right="0" w:firstLine="708"/>
        <w:jc w:val="right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</w:p>
    <w:p>
      <w:pPr>
        <w:contextualSpacing/>
        <w:ind w:left="0" w:right="0" w:firstLine="708"/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Пе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речень должностных лиц,  уполномоченных обжаловать от имени Федеральной службы по надзору в сфере транспорта и ее территориальных органов постановление, определение по делу об административном правонарушении, решение по жалобе на такие постановление или оп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ределение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</w:p>
    <w:p>
      <w:pPr>
        <w:contextualSpacing/>
        <w:ind w:left="0" w:right="0" w:firstLine="708"/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</w:r>
    </w:p>
    <w:p>
      <w:pPr>
        <w:contextualSpacing/>
        <w:ind w:left="0" w:right="0" w:firstLine="708"/>
        <w:jc w:val="center"/>
        <w:spacing w:line="276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I. В центральном аппарате Федеральной службы по надзору в сфере транспорта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contextualSpacing/>
        <w:ind w:left="0" w:right="0" w:firstLine="708"/>
        <w:jc w:val="center"/>
        <w:spacing w:line="276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pStyle w:val="834"/>
        <w:numPr>
          <w:ilvl w:val="0"/>
          <w:numId w:val="1"/>
        </w:numPr>
        <w:contextualSpacing/>
        <w:ind w:left="0" w:right="0" w:firstLine="425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правлении государственного надзора за деятельностью в гражданской авиации: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начальник управления;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заместитель начальника управления;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начальник отдела;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заместитель начальника отдела;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главный государственный инспектор;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старший государственный инспектор;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государственный инспектор.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425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2. В Управлении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государственного железнодорожного надзора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начальник управления;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заместитель начальника управления;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начальник отдела;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заместитель начальника отдела;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главный государственный инспектор;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старший государственный инспектор;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государственный инспектор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425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3. В Управлении транспортной безопасности: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начальник управления;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заместитель начальника управления;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начальник отдела;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заместитель начальника отдела;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главный государственный инспектор;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старший государственный инспектор;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государственный инспектор.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425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4. В Управлении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государственного морского и речного надзора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начальник управления;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заместитель начальника управления;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начальник отдела;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заместитель начальника отдела;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советник;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главный государственный инспектор;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старший государственный инспектор;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государственный инспектор;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консультант.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425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5. В Управлении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государственного автомобильного и дорожного надзора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начальник управления;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заместитель начальника управления;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начальник отдела;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заместитель начальника отдела;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советник;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главный государственный инспектор;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старший государственный инспектор;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государственный инспектор.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0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9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  <w:t xml:space="preserve">II. В территориальных органах Федеральной службы по надзору </w:t>
        <w:br/>
        <w:t xml:space="preserve">в сфере транспорта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6. Руководитель территориального органа.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7.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аместитель руководителя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территориального органа.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8. Начальник,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аместитель начальника,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главный государственный инспектор,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тарший государственный инспектор,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государственный инспектор,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советник, консультант, главный специалист-эксперт в отделах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территориального органа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en-US"/>
        </w:rPr>
        <w:t xml:space="preserve">, </w:t>
        <w:br/>
        <w:t xml:space="preserve">в  функции которых входит осуществление контрольных (надзорных) мероприятий.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sectPr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kozachenko_ve</cp:lastModifiedBy>
  <cp:revision>6</cp:revision>
  <dcterms:modified xsi:type="dcterms:W3CDTF">2026-03-04T12:56:17Z</dcterms:modified>
</cp:coreProperties>
</file>